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3EB9" w14:textId="473191AE" w:rsidR="00CF7282" w:rsidRDefault="00973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color w:val="000000"/>
          <w:sz w:val="20"/>
          <w:szCs w:val="20"/>
        </w:rPr>
      </w:pPr>
      <w:r>
        <w:rPr>
          <w:rFonts w:ascii="Aptos" w:eastAsia="Aptos" w:hAnsi="Aptos" w:cs="Aptos"/>
          <w:noProof/>
          <w:color w:val="000000"/>
          <w:sz w:val="20"/>
          <w:szCs w:val="20"/>
        </w:rPr>
        <w:drawing>
          <wp:inline distT="0" distB="0" distL="0" distR="0" wp14:anchorId="53AE9627" wp14:editId="35817101">
            <wp:extent cx="1816268" cy="1816268"/>
            <wp:effectExtent l="0" t="0" r="0" b="0"/>
            <wp:docPr id="1636491542" name="Obrázek 1" descr="Obsah obrázku text, kruh, Písmo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91542" name="Obrázek 1" descr="Obsah obrázku text, kruh, Písmo, logo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302" cy="182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2BB4" w14:textId="77777777" w:rsidR="00CF7282" w:rsidRDefault="00CF7282">
      <w:pPr>
        <w:pBdr>
          <w:top w:val="nil"/>
          <w:left w:val="nil"/>
          <w:bottom w:val="nil"/>
          <w:right w:val="nil"/>
          <w:between w:val="nil"/>
        </w:pBdr>
        <w:spacing w:before="244"/>
        <w:rPr>
          <w:rFonts w:ascii="Aptos" w:eastAsia="Aptos" w:hAnsi="Aptos" w:cs="Aptos"/>
          <w:color w:val="000000"/>
          <w:sz w:val="24"/>
          <w:szCs w:val="24"/>
        </w:rPr>
      </w:pPr>
    </w:p>
    <w:p w14:paraId="16DE80E9" w14:textId="77777777" w:rsidR="00784027" w:rsidRDefault="00000000" w:rsidP="00784027">
      <w:pPr>
        <w:pStyle w:val="Nadpis1"/>
        <w:ind w:firstLine="141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 je potřeba připravit pro realizaci:</w:t>
      </w:r>
    </w:p>
    <w:p w14:paraId="4CE61B53" w14:textId="1EAABB41" w:rsidR="00CF7282" w:rsidRPr="00784027" w:rsidRDefault="00000000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 w:line="259" w:lineRule="auto"/>
        <w:ind w:left="141" w:right="688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Přístup k vodě</w:t>
      </w:r>
    </w:p>
    <w:p w14:paraId="1A8808D2" w14:textId="2D9CB9E4" w:rsidR="00CF7282" w:rsidRDefault="00000000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/>
        <w:ind w:left="141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Písek – betonářský:</w:t>
      </w:r>
      <w:r>
        <w:rPr>
          <w:rFonts w:ascii="Aptos" w:eastAsia="Aptos" w:hAnsi="Aptos" w:cs="Aptos"/>
          <w:sz w:val="24"/>
          <w:szCs w:val="24"/>
        </w:rPr>
        <w:t>0,05m3/sloupek</w:t>
      </w:r>
    </w:p>
    <w:p w14:paraId="0005375A" w14:textId="77777777" w:rsidR="00784027" w:rsidRPr="00784027" w:rsidRDefault="00784027" w:rsidP="00784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/>
        <w:ind w:left="268" w:hanging="127"/>
        <w:rPr>
          <w:rFonts w:ascii="Aptos" w:eastAsia="Aptos" w:hAnsi="Aptos" w:cs="Aptos"/>
          <w:color w:val="000000"/>
          <w:sz w:val="24"/>
          <w:szCs w:val="24"/>
        </w:rPr>
      </w:pPr>
    </w:p>
    <w:p w14:paraId="2ABE066C" w14:textId="4B13BDEB" w:rsidR="00784027" w:rsidRDefault="00000000" w:rsidP="00784027">
      <w:pPr>
        <w:pStyle w:val="Nadpis1"/>
        <w:spacing w:before="1"/>
        <w:ind w:firstLine="141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Jak probíhá montáž:</w:t>
      </w:r>
    </w:p>
    <w:p w14:paraId="081928B6" w14:textId="7BB35B2F" w:rsidR="00CF7282" w:rsidRPr="00784027" w:rsidRDefault="00000000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 w:line="259" w:lineRule="auto"/>
        <w:ind w:left="141" w:right="688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Díry pro sloupky kopeme ručně, těžká technika je zapotřebí pouze při složení materiálu</w:t>
      </w:r>
    </w:p>
    <w:p w14:paraId="483B71C8" w14:textId="77777777" w:rsidR="00CF7282" w:rsidRDefault="00000000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/>
        <w:ind w:left="141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 xml:space="preserve">Sloupky jsou usazené cca </w:t>
      </w:r>
      <w:proofErr w:type="gramStart"/>
      <w:r>
        <w:rPr>
          <w:rFonts w:ascii="Aptos" w:eastAsia="Aptos" w:hAnsi="Aptos" w:cs="Aptos"/>
          <w:sz w:val="24"/>
          <w:szCs w:val="24"/>
        </w:rPr>
        <w:t>7</w:t>
      </w:r>
      <w:r>
        <w:rPr>
          <w:rFonts w:ascii="Aptos" w:eastAsia="Aptos" w:hAnsi="Aptos" w:cs="Aptos"/>
          <w:color w:val="000000"/>
          <w:sz w:val="24"/>
          <w:szCs w:val="24"/>
        </w:rPr>
        <w:t>0cm</w:t>
      </w:r>
      <w:proofErr w:type="gramEnd"/>
      <w:r>
        <w:rPr>
          <w:rFonts w:ascii="Aptos" w:eastAsia="Aptos" w:hAnsi="Aptos" w:cs="Aptos"/>
          <w:color w:val="000000"/>
          <w:sz w:val="24"/>
          <w:szCs w:val="24"/>
        </w:rPr>
        <w:t xml:space="preserve"> pod terénem</w:t>
      </w:r>
    </w:p>
    <w:p w14:paraId="3949F792" w14:textId="77777777" w:rsidR="00784027" w:rsidRDefault="00000000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 w:line="259" w:lineRule="auto"/>
        <w:ind w:left="141" w:right="688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Montáž plotu, pokud je plánovaná na více dní, se provádí v celé délce – vždy se usadí sloupek + první deska, poté se plot staví do domluvené výšky</w:t>
      </w:r>
    </w:p>
    <w:p w14:paraId="3F993E4A" w14:textId="3D607A8B" w:rsidR="00CF7282" w:rsidRPr="00784027" w:rsidRDefault="00000000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 w:line="259" w:lineRule="auto"/>
        <w:ind w:left="141" w:right="688"/>
        <w:rPr>
          <w:rFonts w:ascii="Aptos" w:eastAsia="Aptos" w:hAnsi="Aptos" w:cs="Aptos"/>
          <w:color w:val="000000"/>
          <w:sz w:val="24"/>
          <w:szCs w:val="24"/>
        </w:rPr>
      </w:pPr>
      <w:r w:rsidRPr="00784027">
        <w:rPr>
          <w:rFonts w:ascii="Aptos" w:eastAsia="Aptos" w:hAnsi="Aptos" w:cs="Aptos"/>
          <w:color w:val="000000"/>
          <w:sz w:val="24"/>
          <w:szCs w:val="24"/>
        </w:rPr>
        <w:t>Beton si připravujeme přímo na místě</w:t>
      </w:r>
    </w:p>
    <w:p w14:paraId="6C1C5B89" w14:textId="77777777" w:rsidR="00784027" w:rsidRDefault="00000000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 w:line="259" w:lineRule="auto"/>
        <w:ind w:left="141" w:right="360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V případě demontáže plotu si zákazník, pokud není domluveno jinak, zajišťuje odvoz suti na vlastní náklad</w:t>
      </w:r>
    </w:p>
    <w:p w14:paraId="21E8F950" w14:textId="77777777" w:rsidR="00784027" w:rsidRDefault="00784027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 w:line="259" w:lineRule="auto"/>
        <w:ind w:left="141" w:right="360"/>
        <w:rPr>
          <w:rFonts w:ascii="Aptos" w:eastAsia="Aptos" w:hAnsi="Aptos" w:cs="Aptos"/>
          <w:color w:val="000000"/>
          <w:sz w:val="24"/>
          <w:szCs w:val="24"/>
        </w:rPr>
      </w:pPr>
    </w:p>
    <w:p w14:paraId="14CBCF80" w14:textId="16F075EE" w:rsidR="00CF7282" w:rsidRPr="00784027" w:rsidRDefault="00000000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spacing w:before="23" w:line="259" w:lineRule="auto"/>
        <w:ind w:left="141" w:right="360"/>
        <w:rPr>
          <w:rFonts w:ascii="Aptos" w:eastAsia="Aptos" w:hAnsi="Aptos" w:cs="Aptos"/>
          <w:color w:val="000000"/>
          <w:sz w:val="24"/>
          <w:szCs w:val="24"/>
        </w:rPr>
      </w:pPr>
      <w:proofErr w:type="spellStart"/>
      <w:r w:rsidRPr="00784027">
        <w:rPr>
          <w:rFonts w:ascii="Aptos" w:eastAsia="Aptos" w:hAnsi="Aptos" w:cs="Aptos"/>
          <w:b/>
          <w:bCs/>
          <w:sz w:val="24"/>
          <w:szCs w:val="24"/>
        </w:rPr>
        <w:t>PlotyKolín</w:t>
      </w:r>
      <w:proofErr w:type="spellEnd"/>
      <w:r w:rsidRPr="00784027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00784027">
        <w:rPr>
          <w:rFonts w:ascii="Aptos" w:eastAsia="Aptos" w:hAnsi="Aptos" w:cs="Aptos"/>
          <w:b/>
          <w:bCs/>
          <w:color w:val="000000"/>
          <w:sz w:val="24"/>
          <w:szCs w:val="24"/>
        </w:rPr>
        <w:t>nabízí tyto barevné varianty:</w:t>
      </w:r>
    </w:p>
    <w:p w14:paraId="4124DAEA" w14:textId="77777777" w:rsidR="00784027" w:rsidRPr="00784027" w:rsidRDefault="00784027" w:rsidP="00784027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ind w:left="141"/>
        <w:rPr>
          <w:rFonts w:ascii="Aptos" w:eastAsia="Aptos" w:hAnsi="Aptos" w:cs="Aptos"/>
          <w:b/>
          <w:bCs/>
          <w:color w:val="000000"/>
          <w:sz w:val="24"/>
          <w:szCs w:val="24"/>
        </w:rPr>
      </w:pPr>
    </w:p>
    <w:p w14:paraId="69E4303F" w14:textId="77777777" w:rsidR="00CF7282" w:rsidRDefault="00000000">
      <w:pPr>
        <w:tabs>
          <w:tab w:val="left" w:pos="323"/>
        </w:tabs>
        <w:ind w:left="141"/>
        <w:rPr>
          <w:rFonts w:ascii="Aptos" w:eastAsia="Aptos" w:hAnsi="Aptos" w:cs="Aptos"/>
          <w:b/>
          <w:bCs/>
          <w:color w:val="ADAAAA"/>
          <w:sz w:val="24"/>
          <w:szCs w:val="24"/>
        </w:rPr>
      </w:pPr>
      <w:r w:rsidRPr="00D82497">
        <w:rPr>
          <w:rFonts w:ascii="Aptos" w:eastAsia="Aptos" w:hAnsi="Aptos" w:cs="Aptos"/>
          <w:b/>
          <w:bCs/>
          <w:color w:val="ADAAAA"/>
          <w:sz w:val="24"/>
          <w:szCs w:val="24"/>
        </w:rPr>
        <w:t>Šedá – přírodní</w:t>
      </w:r>
    </w:p>
    <w:p w14:paraId="65CDDEF9" w14:textId="1893B83C" w:rsidR="001239DA" w:rsidRPr="001239DA" w:rsidRDefault="001239DA">
      <w:pPr>
        <w:tabs>
          <w:tab w:val="left" w:pos="323"/>
        </w:tabs>
        <w:ind w:left="141"/>
        <w:rPr>
          <w:rFonts w:ascii="Aptos" w:eastAsia="Aptos" w:hAnsi="Aptos" w:cs="Aptos"/>
          <w:b/>
          <w:bCs/>
          <w:color w:val="984806" w:themeColor="accent6" w:themeShade="80"/>
          <w:sz w:val="24"/>
          <w:szCs w:val="24"/>
        </w:rPr>
      </w:pPr>
      <w:r w:rsidRPr="001239DA">
        <w:rPr>
          <w:rFonts w:ascii="Aptos" w:eastAsia="Aptos" w:hAnsi="Aptos" w:cs="Aptos"/>
          <w:b/>
          <w:bCs/>
          <w:color w:val="595959" w:themeColor="text1" w:themeTint="A6"/>
          <w:sz w:val="24"/>
          <w:szCs w:val="24"/>
        </w:rPr>
        <w:t>Antracit</w:t>
      </w:r>
    </w:p>
    <w:p w14:paraId="4FC11531" w14:textId="5B3E8C5D" w:rsidR="001239DA" w:rsidRPr="001239DA" w:rsidRDefault="001239DA">
      <w:pPr>
        <w:tabs>
          <w:tab w:val="left" w:pos="323"/>
        </w:tabs>
        <w:ind w:left="141"/>
        <w:rPr>
          <w:rFonts w:ascii="Aptos" w:eastAsia="Aptos" w:hAnsi="Aptos" w:cs="Aptos"/>
          <w:b/>
          <w:bCs/>
          <w:color w:val="984806" w:themeColor="accent6" w:themeShade="80"/>
          <w:sz w:val="24"/>
          <w:szCs w:val="24"/>
        </w:rPr>
      </w:pPr>
      <w:r w:rsidRPr="001239DA">
        <w:rPr>
          <w:rFonts w:ascii="Aptos" w:eastAsia="Aptos" w:hAnsi="Aptos" w:cs="Aptos"/>
          <w:b/>
          <w:bCs/>
          <w:color w:val="984806" w:themeColor="accent6" w:themeShade="80"/>
          <w:sz w:val="24"/>
          <w:szCs w:val="24"/>
        </w:rPr>
        <w:t>Hnědá</w:t>
      </w:r>
    </w:p>
    <w:p w14:paraId="320A275E" w14:textId="31CEDA03" w:rsidR="00CF7282" w:rsidRPr="00784027" w:rsidRDefault="00000000" w:rsidP="00784027">
      <w:pPr>
        <w:tabs>
          <w:tab w:val="left" w:pos="323"/>
        </w:tabs>
        <w:ind w:left="141"/>
        <w:rPr>
          <w:rFonts w:ascii="Aptos" w:eastAsia="Aptos" w:hAnsi="Aptos" w:cs="Aptos"/>
          <w:b/>
          <w:bCs/>
          <w:color w:val="FFC000"/>
          <w:sz w:val="24"/>
          <w:szCs w:val="24"/>
        </w:rPr>
      </w:pPr>
      <w:r w:rsidRPr="00D82497">
        <w:rPr>
          <w:rFonts w:ascii="Aptos" w:eastAsia="Aptos" w:hAnsi="Aptos" w:cs="Aptos"/>
          <w:b/>
          <w:bCs/>
          <w:color w:val="FFC000"/>
          <w:sz w:val="24"/>
          <w:szCs w:val="24"/>
        </w:rPr>
        <w:t>Pískovec</w:t>
      </w:r>
    </w:p>
    <w:p w14:paraId="4A94FE5D" w14:textId="77777777" w:rsidR="00CF7282" w:rsidRDefault="00CF728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ptos" w:eastAsia="Aptos" w:hAnsi="Aptos" w:cs="Aptos"/>
          <w:color w:val="000000"/>
          <w:sz w:val="24"/>
          <w:szCs w:val="24"/>
        </w:rPr>
      </w:pPr>
    </w:p>
    <w:p w14:paraId="0084844A" w14:textId="678E80A6" w:rsidR="00CF7282" w:rsidRPr="00784027" w:rsidRDefault="00000000" w:rsidP="00784027">
      <w:pPr>
        <w:ind w:left="141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b/>
          <w:sz w:val="24"/>
          <w:szCs w:val="24"/>
        </w:rPr>
        <w:t>Výroba barevných produktů je ovlivněna počasím</w:t>
      </w:r>
      <w:r>
        <w:rPr>
          <w:rFonts w:ascii="Aptos" w:eastAsia="Aptos" w:hAnsi="Aptos" w:cs="Aptos"/>
          <w:sz w:val="24"/>
          <w:szCs w:val="24"/>
        </w:rPr>
        <w:t>. Pro výrobu barevných produktů nesmí denní teplota klesnout pod +10°C.</w:t>
      </w:r>
    </w:p>
    <w:p w14:paraId="76D3BD15" w14:textId="77777777" w:rsidR="00CF7282" w:rsidRDefault="00CF7282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rFonts w:ascii="Aptos" w:eastAsia="Aptos" w:hAnsi="Aptos" w:cs="Aptos"/>
          <w:color w:val="000000"/>
          <w:sz w:val="24"/>
          <w:szCs w:val="24"/>
        </w:rPr>
      </w:pPr>
    </w:p>
    <w:p w14:paraId="3409C34B" w14:textId="77777777" w:rsidR="00CF7282" w:rsidRDefault="00000000">
      <w:pPr>
        <w:pBdr>
          <w:top w:val="nil"/>
          <w:left w:val="nil"/>
          <w:bottom w:val="nil"/>
          <w:right w:val="nil"/>
          <w:between w:val="nil"/>
        </w:pBdr>
        <w:ind w:left="141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Do zaplacení celé fakturované částky zůstává předmět dodávky vlastnictvím dodavatele.</w:t>
      </w:r>
    </w:p>
    <w:p w14:paraId="7595F294" w14:textId="77777777" w:rsidR="00CF7282" w:rsidRDefault="00CF728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ptos" w:eastAsia="Aptos" w:hAnsi="Aptos" w:cs="Aptos"/>
          <w:color w:val="000000"/>
          <w:sz w:val="24"/>
          <w:szCs w:val="24"/>
        </w:rPr>
      </w:pPr>
    </w:p>
    <w:p w14:paraId="14880BE8" w14:textId="77777777" w:rsidR="00CF7282" w:rsidRDefault="00000000">
      <w:pPr>
        <w:pBdr>
          <w:top w:val="nil"/>
          <w:left w:val="nil"/>
          <w:bottom w:val="nil"/>
          <w:right w:val="nil"/>
          <w:between w:val="nil"/>
        </w:pBdr>
        <w:ind w:left="141" w:firstLine="60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4"/>
          <w:szCs w:val="24"/>
        </w:rPr>
        <w:t>V případě neuhrazení celé domluvené fakturované částky bude oplocení rozebráno a vícenáklady budou vymáhány po zákazníkovi.</w:t>
      </w:r>
    </w:p>
    <w:sectPr w:rsidR="00CF7282"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14B"/>
    <w:multiLevelType w:val="multilevel"/>
    <w:tmpl w:val="C5722170"/>
    <w:lvl w:ilvl="0">
      <w:numFmt w:val="bullet"/>
      <w:lvlText w:val="-"/>
      <w:lvlJc w:val="left"/>
      <w:pPr>
        <w:ind w:left="141" w:hanging="128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o"/>
      <w:lvlJc w:val="left"/>
      <w:pPr>
        <w:ind w:left="2441" w:hanging="18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192" w:hanging="180"/>
      </w:pPr>
    </w:lvl>
    <w:lvl w:ilvl="3">
      <w:numFmt w:val="bullet"/>
      <w:lvlText w:val="•"/>
      <w:lvlJc w:val="left"/>
      <w:pPr>
        <w:ind w:left="3945" w:hanging="180"/>
      </w:pPr>
    </w:lvl>
    <w:lvl w:ilvl="4">
      <w:numFmt w:val="bullet"/>
      <w:lvlText w:val="•"/>
      <w:lvlJc w:val="left"/>
      <w:pPr>
        <w:ind w:left="4698" w:hanging="180"/>
      </w:pPr>
    </w:lvl>
    <w:lvl w:ilvl="5">
      <w:numFmt w:val="bullet"/>
      <w:lvlText w:val="•"/>
      <w:lvlJc w:val="left"/>
      <w:pPr>
        <w:ind w:left="5451" w:hanging="180"/>
      </w:pPr>
    </w:lvl>
    <w:lvl w:ilvl="6">
      <w:numFmt w:val="bullet"/>
      <w:lvlText w:val="•"/>
      <w:lvlJc w:val="left"/>
      <w:pPr>
        <w:ind w:left="6204" w:hanging="180"/>
      </w:pPr>
    </w:lvl>
    <w:lvl w:ilvl="7">
      <w:numFmt w:val="bullet"/>
      <w:lvlText w:val="•"/>
      <w:lvlJc w:val="left"/>
      <w:pPr>
        <w:ind w:left="6957" w:hanging="180"/>
      </w:pPr>
    </w:lvl>
    <w:lvl w:ilvl="8">
      <w:numFmt w:val="bullet"/>
      <w:lvlText w:val="•"/>
      <w:lvlJc w:val="left"/>
      <w:pPr>
        <w:ind w:left="7710" w:hanging="180"/>
      </w:pPr>
    </w:lvl>
  </w:abstractNum>
  <w:num w:numId="1" w16cid:durableId="59810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82"/>
    <w:rsid w:val="001239DA"/>
    <w:rsid w:val="001E3B90"/>
    <w:rsid w:val="00714DBE"/>
    <w:rsid w:val="00784027"/>
    <w:rsid w:val="008A1B27"/>
    <w:rsid w:val="00973F8E"/>
    <w:rsid w:val="00CF7282"/>
    <w:rsid w:val="00D82497"/>
    <w:rsid w:val="00F15999"/>
    <w:rsid w:val="00FC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E067"/>
  <w15:docId w15:val="{84F7B92D-9606-486D-A298-A97B2C81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  <w:sz w:val="24"/>
      <w:szCs w:val="24"/>
      <w:u w:val="single" w:color="00000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3"/>
      <w:ind w:left="268" w:hanging="127"/>
    </w:p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eBB/B7bfxXlBxSxlUPOnUFseg==">CgMxLjA4AHIhMVZfREZoS3hBdm1WeHk4cmgyU25aTGN4aGIyNzJSU2JT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vondra</dc:creator>
  <cp:lastModifiedBy>Jindřich Mikšovský</cp:lastModifiedBy>
  <cp:revision>2</cp:revision>
  <dcterms:created xsi:type="dcterms:W3CDTF">2026-02-23T18:35:00Z</dcterms:created>
  <dcterms:modified xsi:type="dcterms:W3CDTF">2026-02-23T18:35:00Z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pro Microsoft 365</vt:lpwstr>
  </property>
</Properties>
</file>